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357" w:rsidRDefault="00BC2145" w:rsidP="00BC21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Výroční zpráva za rok 2019 o činnosti</w:t>
      </w: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Centra pro dokumentaci majetkových převodů kulturních statků obětí II. světové války, o.p.s. v oblasti poskytování informací podle zákona č. 106/1999 Sb., o svobodném přístupu k informacím</w:t>
      </w: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době od 1. ledna 2019 do 31. prosince 2019 přijalo Centrum pro dokumentaci majetkových převodů kulturních statků obětí II. světové války, o.p.s. (dále jen „Centrum“) celkem nula žádostí o poskytnutí informace ve smyslu § 13 zákona č. 106/1999 Sb., o svobodném přístupu k informacím, ve znění pozdějších předpisů (dále jen „zákon“).</w:t>
      </w: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žádostí bylo podáno prostřednictvím elektronické pošty.</w:t>
      </w: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v roce 2019 nepřijalo žádné úhrady za náklady na poskytnuté informace.</w:t>
      </w: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v souladu s § 18 zákona zveřejňuje následující údaje o své činnosti v oblasti poskytování informací v roce 2019:</w:t>
      </w: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Počet podaných žádostí o informace: 0</w:t>
      </w: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Počet vydaných rozhodnutí o odmítnutí žádosti: 0</w:t>
      </w: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Počet vydaných rozhodnutí o částečném odmítnutí žádosti: 0</w:t>
      </w: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Počet podaných odvolání proti rozhodnutí Centra: 0</w:t>
      </w: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Rozsudky soudů ve věci přezkoumání zákonnosti rozhodnutí Centra: 0</w:t>
      </w: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Náklady vynaložené Centrem v soudních řízeních ve věci zákona: 0</w:t>
      </w: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Výčet poskytnutých výhradních licencí: 0</w:t>
      </w: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Počet stížností podaných podle § 16a zákona: 0</w:t>
      </w: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ab/>
        <w:t>Další informace vztahující se k uplatňování zákona: 0</w:t>
      </w: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Ustanovení o licenční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podlicenční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smlouvě při poskytování informací nebylo Centrem v roce 2019 využito.</w:t>
      </w:r>
      <w:bookmarkStart w:id="0" w:name="_GoBack"/>
      <w:bookmarkEnd w:id="0"/>
    </w:p>
    <w:p w:rsidR="00BC2145" w:rsidRPr="00BC2145" w:rsidRDefault="00BC2145" w:rsidP="00BC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C2145" w:rsidRPr="00BC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45"/>
    <w:rsid w:val="002F3357"/>
    <w:rsid w:val="0064188C"/>
    <w:rsid w:val="00B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18F6"/>
  <w15:chartTrackingRefBased/>
  <w15:docId w15:val="{813C9B5E-5CD3-4B2D-97DB-A147459F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2020-03-30T08:33:00Z</dcterms:created>
  <dcterms:modified xsi:type="dcterms:W3CDTF">2020-03-30T08:44:00Z</dcterms:modified>
</cp:coreProperties>
</file>